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0"/>
          <w:szCs w:val="20"/>
          <w:color w:val="auto"/>
        </w:rPr>
        <w:t xml:space="preserve">Документ предоставлен </w:t>
      </w:r>
      <w:r>
        <w:rPr>
          <w:rFonts w:ascii="Tahoma" w:cs="Tahoma" w:eastAsia="Tahoma" w:hAnsi="Tahoma"/>
          <w:sz w:val="20"/>
          <w:szCs w:val="20"/>
          <w:color w:val="0000FF"/>
        </w:rPr>
        <w:t>КонсультантПлюс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ПРАВИТЕЛЬСТВО ВОРОНЕЖСКОЙ ОБЛАСТИ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ПОСТАНОВЛЕНИЕ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июня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 N 484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3720" w:right="1340" w:hanging="1848"/>
        <w:spacing w:after="0" w:line="246" w:lineRule="auto"/>
        <w:tabs>
          <w:tab w:leader="none" w:pos="21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ПОРЯДКЕ ВЗАИМОДЕЙСТВИЯ УЧАСТНИКОВ ГОСУДАРСТВЕННОЙ</w:t>
      </w:r>
    </w:p>
    <w:p>
      <w:pPr>
        <w:jc w:val="center"/>
        <w:ind w:right="-5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СИСТЕМЫ БЕСПЛАТНОЙ ЮРИДИЧЕСКОЙ ПОМОЩИ НА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ТЕРРИТОРИИ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ВОРОНЕЖСКОЙ ОБЛАСТИ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207010</wp:posOffset>
            </wp:positionV>
            <wp:extent cx="5977890" cy="1165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Список изменяющих документов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в ред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постановлений 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27.01.2014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66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05.06.2014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512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02.10.2014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903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02.02.2015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38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02.02.2016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59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both"/>
        <w:ind w:left="540" w:firstLine="545"/>
        <w:spacing w:after="0" w:line="238" w:lineRule="auto"/>
        <w:tabs>
          <w:tab w:leader="none" w:pos="141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соответствии с Федеральным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21.11.2011 N 324-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Воронежской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17.10.2012 N 117-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бесплатной юридической помощи на территории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правительство Воронежской области постановляет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both"/>
        <w:ind w:left="540" w:firstLine="545"/>
        <w:spacing w:after="0" w:line="237" w:lineRule="auto"/>
        <w:tabs>
          <w:tab w:leader="none" w:pos="158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Утвердить прилагаемый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Порядок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взаимодействия участников государственной системы бесплатной юридической помощи на территории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7" w:lineRule="auto"/>
        <w:tabs>
          <w:tab w:leader="none" w:pos="140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Настоящее постановление вступает в силу по истечении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дней со дня его официального опубликования и распространяет свое действие на правоотношения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возникшие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января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7" w:lineRule="auto"/>
        <w:tabs>
          <w:tab w:leader="none" w:pos="142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исполнением настоящего постановления возложить на первого заместителя председателя правительства Воронежской области Попова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Губернатор Воронежской области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ГОРДЕЕВ</w:t>
      </w:r>
    </w:p>
    <w:p>
      <w:pPr>
        <w:sectPr>
          <w:pgSz w:w="11900" w:h="16838" w:orient="portrait"/>
          <w:cols w:equalWidth="0" w:num="1">
            <w:col w:w="9900"/>
          </w:cols>
          <w:pgMar w:left="1440" w:top="1130" w:right="566" w:bottom="1440" w:gutter="0" w:footer="0" w:header="0"/>
        </w:sect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постановлением правительства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Воронежской области</w:t>
      </w: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N 484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ПОРЯДОК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ВЗАИМОДЕЙСТВИЯ УЧАСТНИКОВ ГОСУДАРСТВЕННОЙ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СИСТЕМЫ БЕСПЛАТНОЙ</w:t>
      </w:r>
    </w:p>
    <w:p>
      <w:pPr>
        <w:jc w:val="center"/>
        <w:ind w:right="-539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ЮРИДИЧЕСКОЙ ПОМОЩИ НА ТЕРРИТОРИИ ВОРОНЕЖСКОЙ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ОБЛАСТИ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207010</wp:posOffset>
            </wp:positionV>
            <wp:extent cx="5977890" cy="1165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Список изменяющих документов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в ред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постановлений 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27.01.2014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66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</w:p>
    <w:p>
      <w:pPr>
        <w:jc w:val="center"/>
        <w:ind w:right="-539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05.06.2014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512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02.10.2014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903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02.02.2015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38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02.02.2016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59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260" w:hanging="289"/>
        <w:spacing w:after="0"/>
        <w:tabs>
          <w:tab w:leader="none" w:pos="4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Общие положения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Настоящий Порядок устанавливает механизм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участников государственной системы бесплатной юридической помощи на территории Воронежской области при предоставлении бесплатной юридической помощи гражданам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проживающим на территории Воронежской области и имеющим право на ее получение в соответствии с Федеральным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21.11.2011 N 324-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Федеральный закон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324-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Законом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17.10.2012 N 117-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О бесплатной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юридической помощи на территории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" (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Закон Воронежской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N 117-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).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3900" w:right="1020" w:hanging="2337"/>
        <w:spacing w:after="0" w:line="234" w:lineRule="auto"/>
        <w:tabs>
          <w:tab w:leader="none" w:pos="18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Участники государственной системы оказания бесплатной юридической помощи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Участниками государственной системы бесплатной юридической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помощи в соответствии со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статьями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 Воронежской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117-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 являются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департамент социальной защиты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уполномоченный орган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240" w:hanging="155"/>
        <w:spacing w:after="0"/>
        <w:tabs>
          <w:tab w:leader="none" w:pos="12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департамент здравоохранения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900"/>
          </w:cols>
          <w:pgMar w:left="1440" w:top="1440" w:right="566" w:bottom="1159" w:gutter="0" w:footer="0" w:header="0"/>
        </w:sectPr>
      </w:pPr>
    </w:p>
    <w:p>
      <w:pPr>
        <w:ind w:left="540" w:firstLine="545"/>
        <w:spacing w:after="0" w:line="235" w:lineRule="auto"/>
        <w:tabs>
          <w:tab w:leader="none" w:pos="13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департамент имущественных и земельных отношений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8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40" w:hanging="155"/>
        <w:spacing w:after="0"/>
        <w:tabs>
          <w:tab w:leader="none" w:pos="124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департамент предпринимательства и торговли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02.02.2016 N 59)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260" w:hanging="175"/>
        <w:spacing w:after="0"/>
        <w:tabs>
          <w:tab w:leader="none" w:pos="126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департамент труда и занятости населения Воронежской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155"/>
        <w:spacing w:after="0"/>
        <w:tabs>
          <w:tab w:leader="none" w:pos="7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исполнительные органы государственной власти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7" w:lineRule="auto"/>
        <w:tabs>
          <w:tab w:leader="none" w:pos="1306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государственные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отношении которых вышеуказанные исполнительные органы государственной власти Воронежской области исполняют функции и полномочия учредителей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перечень и компетенция которых в части оказания гражданам бесплатной юридической помощи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устанавливаются соответствующим исполнительным органом государственной власти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40" w:hanging="155"/>
        <w:spacing w:after="0"/>
        <w:tabs>
          <w:tab w:leader="none" w:pos="124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государственное юридическое бюро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его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7" w:lineRule="auto"/>
        <w:tabs>
          <w:tab w:leader="none" w:pos="1349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адвокаты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наделенные правом участия в государственной системе бесплатной юридической помощи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адвокаты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иные участники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предусмотренные Федеральным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324-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 2.1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 Воронежской  области  от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05.06.2014 N 512)</w:t>
      </w:r>
    </w:p>
    <w:p>
      <w:pPr>
        <w:spacing w:after="0" w:line="3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00" w:hanging="277"/>
        <w:spacing w:after="0"/>
        <w:tabs>
          <w:tab w:leader="none" w:pos="2200" w:val="left"/>
        </w:tabs>
        <w:numPr>
          <w:ilvl w:val="2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Порядок оказания бесплатной юридической помощи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Бесплатная юридическая помощь в виде правового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консультирования в устной и письменной форме по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относящимся к компетенции исполнительных органов государственной власти Воронежской области и подведомственных им учреждений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оказывается ими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40" w:firstLine="5"/>
        <w:spacing w:after="0" w:line="235" w:lineRule="auto"/>
        <w:tabs>
          <w:tab w:leader="none" w:pos="83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установленном законодательством Российской Федерации для рассмотрения обращений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Исполнительные органы государственной власти Воронежской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области и подведомственные им учреждения бесплатную юридическую помощь в виде составления заявлений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жалоб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ходатайств и других документов правового характера и представления интересов гражданина в судах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государственных и муниципальных органах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организациях оказывают гражданам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указанным в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пункте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статьи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Федерального закона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324-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в случаях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частью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статьи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Закона Воронежской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117-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Адвокаты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участвующие в деятельности государственной системы</w:t>
      </w:r>
    </w:p>
    <w:p>
      <w:pPr>
        <w:sectPr>
          <w:pgSz w:w="11900" w:h="16838" w:orient="portrait"/>
          <w:cols w:equalWidth="0" w:num="1">
            <w:col w:w="9900"/>
          </w:cols>
          <w:pgMar w:left="1440" w:top="1138" w:right="566" w:bottom="1440" w:gutter="0" w:footer="0" w:header="0"/>
        </w:sectPr>
      </w:pPr>
    </w:p>
    <w:p>
      <w:pPr>
        <w:jc w:val="both"/>
        <w:ind w:left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оказывают правовую помощь гражданам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имеющим право на ее получение в соответствии с Федеральным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324-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N 117-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виде консультирования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составления заявлений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жалоб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ходатайств и других документов правового характера и представляют интересы гражданина в судах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государственных и муниципальных органах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Оказание гражданину 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исполнительными органами государственной власти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подведомственными им учреждениями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оказания 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указанной в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пункте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3.1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Порядка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адвокатами осуществляется в заявительном порядке на основании 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удостоверяющих личность гражданина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 заявления утверждается уполномоченным органом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02.02.2015 N 38)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Информация об отнесении гражданина к категории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указанной в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пункте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части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статьи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20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Федерального закона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N 324-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ФЗ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истребуется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исполнительными органами государственной власти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подведомственными им учреждениями в рамках межведомственного информационного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Гражданин при обращении за бесплатной юридической помощью вправе самостоятельно представить документы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подтверждающие отнесение его к одной из категорий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имеющих право на получение 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согласно прилагаемому к настоящему Порядку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перечню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подтверждающих отнесение граждан к одной из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категорий граждан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имеющих право на получение бесплатной юридической помощи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Перечень 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).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40" w:firstLine="545"/>
        <w:spacing w:after="0" w:line="235" w:lineRule="auto"/>
        <w:tabs>
          <w:tab w:leader="none" w:pos="152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случае обращения через представителя также представляются документы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удостоверяющие личность представителя и его полномочия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Исполнительные органы государственной власти Воронежской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области или подведомственные им учреждения при обращении к ним гражданина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законного представителя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получением бесплатной юридической помощи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оказания 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указанной в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пункте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3.1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Порядка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относящимся к их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определенной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частью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статьи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 Воронежской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117-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течение трех рабочих дней регистрируют обращение и в течение пяти рабочих дней со дня регистрации принимают одно из следующих решений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9900"/>
          </w:cols>
          <w:pgMar w:left="1440" w:top="1138" w:right="566" w:bottom="1440" w:gutter="0" w:footer="0" w:header="0"/>
        </w:sectPr>
      </w:pPr>
    </w:p>
    <w:p>
      <w:pPr>
        <w:jc w:val="both"/>
        <w:ind w:left="540" w:firstLine="545"/>
        <w:spacing w:after="0" w:line="237" w:lineRule="auto"/>
        <w:tabs>
          <w:tab w:leader="none" w:pos="15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 направлении гражданина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законного представителя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оказания бесплатной юридической помощи в иной исполнительный орган государственной власти Воронежской области в соответствии с компетенцией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определенной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частью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статьи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 Воронежской области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117-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8" w:lineRule="auto"/>
        <w:tabs>
          <w:tab w:leader="none" w:pos="142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 выдаче гражданину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законному представителю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направления к одному из адвокатов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включенных в список адвокатов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участвующих в деятельности государственной системы 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месту жительства гражданина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 направления гражданина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законного представителя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адвокату для оказания бесплатной юридической помощи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утверждается уполномоченным органом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8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00" w:hanging="315"/>
        <w:spacing w:after="0"/>
        <w:tabs>
          <w:tab w:leader="none" w:pos="140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 отказе в оказании бесплатной юридической помощи в случаях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left="540" w:firstLine="545"/>
        <w:spacing w:after="0" w:line="235" w:lineRule="auto"/>
        <w:tabs>
          <w:tab w:leader="none" w:pos="1378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лицо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обратившееся за оказанием 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относится к категории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имеющих право на ее получение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firstLine="5"/>
        <w:spacing w:after="0" w:line="234" w:lineRule="auto"/>
        <w:tabs>
          <w:tab w:leader="none" w:pos="78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соответствии с Федеральным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324-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и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Воронежской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117-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9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8" w:lineRule="auto"/>
        <w:tabs>
          <w:tab w:leader="none" w:pos="1294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предусмотренных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частью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статьи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 Воронежской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принятии решения об отказе в оказании бесплатной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юридической помощи по основаниям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предусмотренным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пунктами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6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статьи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6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Закона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N 117-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ОЗ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гражданам выдается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направление к адвокату в соответствии с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подпунктом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пункта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3.5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настоящего Порядка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.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Исполнительный орган государственной власти Воронежской области или подведомственное ему учреждение в течение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рабочих дней со дня принятия одного из указанных решений направляет заявителю уведомление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 которого утверждается уполномоченным органом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выдачи гражданину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законному представителю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направления исполнительный орган государственной власти Воронежской области или подведомственное ему учреждение согласовывает кандидатуру адвоката с адвокатской палатой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использованием средств телефонной или факсимильной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обращения гражданина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законного представителя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получения бесплатной юридической помощи непосредственно к адвокату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участвующему в деятельности государственной системы 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документы представляются им адвокату самостоятельно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900"/>
          </w:cols>
          <w:pgMar w:left="1440" w:top="1138" w:right="566" w:bottom="1440" w:gutter="0" w:footer="0" w:header="0"/>
        </w:sectPr>
      </w:pPr>
    </w:p>
    <w:p>
      <w:pPr>
        <w:ind w:left="3660" w:hanging="280"/>
        <w:spacing w:after="0"/>
        <w:tabs>
          <w:tab w:leader="none" w:pos="36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Заключительные положения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Исполнительные органы государственной власти Воронежской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области и подведомственные им учреждения ежеквартально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нарастающим итогом с начала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срок не позднее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числа месяца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следующего за отчетным кварталом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представляют в уполномоченный орган по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утверждаемой уполномоченным органом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отчет об оказании ими бесплатной юридической помощи гражданам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 выданных ими гражданам направлениях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4.1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02.02.2015 N 38)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изменения списка адвокатов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сведений об адвокатах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включенных в список адвокатов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адвокатская палата Воронежской области информирует уполномоченный орган в течение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рабочих дней со дня этих изменений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принимаемые исполнительным органом государственной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власти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подведомственным учреждением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действия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бездействие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должностных лиц могут быть обжалованы в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предусмотренном действующим законодательством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Порядку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взаимодействия участников</w:t>
      </w: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государственной системы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бесплатной юридической помощи</w:t>
      </w:r>
    </w:p>
    <w:p>
      <w:pPr>
        <w:ind w:left="5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территории Воронежской области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подтверждающих отнесение граждан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3180" w:right="1020" w:hanging="1622"/>
        <w:spacing w:after="0" w:line="234" w:lineRule="auto"/>
        <w:tabs>
          <w:tab w:leader="none" w:pos="176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одной из категорий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имеющих право на получение бесплатной юридической помощи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211455</wp:posOffset>
            </wp:positionV>
            <wp:extent cx="5977890" cy="9620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Список изменяющих документов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в ред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постановлений 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27.01.2014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66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</w:p>
    <w:p>
      <w:pPr>
        <w:ind w:left="158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05.06.2014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512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02.10.2014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903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02.02.2016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N 59</w:t>
      </w:r>
      <w:r>
        <w:rPr>
          <w:rFonts w:ascii="Times New Roman" w:cs="Times New Roman" w:eastAsia="Times New Roman" w:hAnsi="Times New Roman"/>
          <w:sz w:val="28"/>
          <w:szCs w:val="28"/>
          <w:color w:val="392C69"/>
        </w:rPr>
        <w:t>)</w:t>
      </w:r>
    </w:p>
    <w:p>
      <w:pPr>
        <w:sectPr>
          <w:pgSz w:w="11900" w:h="16838" w:orient="portrait"/>
          <w:cols w:equalWidth="0" w:num="1">
            <w:col w:w="9900"/>
          </w:cols>
          <w:pgMar w:left="1440" w:top="1125" w:right="566" w:bottom="1440" w:gutter="0" w:footer="0" w:header="0"/>
        </w:sectPr>
      </w:pPr>
    </w:p>
    <w:p>
      <w:pPr>
        <w:jc w:val="both"/>
        <w:ind w:left="540" w:firstLine="545"/>
        <w:spacing w:after="0" w:line="238" w:lineRule="auto"/>
        <w:tabs>
          <w:tab w:leader="none" w:pos="1389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Справка о среднедушевом доходе семьи или одиноко проживающего гражданина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выдаваемая органами социальной защиты населения по месту жительства гражданина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среднедушевой доход семей которых ниже величины прожиточного минимума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установленного в Воронежской области в соответствии с законодательством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одиноко проживающих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доходы которых ниже величины прожиточного минимума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9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firstLine="545"/>
        <w:spacing w:after="0" w:line="234" w:lineRule="auto"/>
        <w:tabs>
          <w:tab w:leader="none" w:pos="137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Справка учреждения 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социальной экспертизы об установлении инвалидности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инвалидов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группы и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9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8" w:lineRule="auto"/>
        <w:tabs>
          <w:tab w:leader="none" w:pos="1389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подтверждающий статус ветерана Великой Отечественной войны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Героя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Героя Советского Союза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Героя Социалистического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Героя Труда Российской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ветеранов Великой Отечественной войны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Героев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Героев Советского Союза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Героев Социалистического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Героев Труда Российской Федерации соответственно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27.01.2014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 66)</w:t>
      </w:r>
    </w:p>
    <w:p>
      <w:pPr>
        <w:spacing w:after="0" w:line="2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firstLine="545"/>
        <w:spacing w:after="0" w:line="235" w:lineRule="auto"/>
        <w:tabs>
          <w:tab w:leader="none" w:pos="138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Свидетельство о рождении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оставшихся без попечения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Копия заключения органа опеки и попечительства о возможности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гражданина быть усыновителем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опекуном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попечителем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приемным родителем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желающих принять на воспитание в свою семью ребенка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оставшегося без попечения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связанным с устройством ребенка на воспитание в семью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4.1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введен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05.06.2014 N 512)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Копии решения суда об усыновлении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свидетельства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усыновлении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удочерении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усыновителей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связанным с обеспечением и защитой прав и законных интересов усыновленных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4.2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введен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05.06.2014 N 512)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both"/>
        <w:ind w:left="540" w:firstLine="545"/>
        <w:spacing w:after="0" w:line="237" w:lineRule="auto"/>
        <w:tabs>
          <w:tab w:leader="none" w:pos="1375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подтверждающие статус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сирот и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оставшихся без попечения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сирот и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оставшихся без попечения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40" w:hanging="355"/>
        <w:spacing w:after="0"/>
        <w:tabs>
          <w:tab w:leader="none" w:pos="144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Справка  о  проживании  в  организации  социального  обслуживания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9900"/>
          </w:cols>
          <w:pgMar w:left="1440" w:top="1138" w:right="566" w:bottom="1440" w:gutter="0" w:footer="0" w:header="0"/>
        </w:sectPr>
      </w:pPr>
    </w:p>
    <w:p>
      <w:pPr>
        <w:ind w:left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предоставляющей социальные услуги в стационарной форме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граждан пожилого возраста и инвалидов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02.02.2016</w:t>
      </w:r>
    </w:p>
    <w:p>
      <w:pPr>
        <w:ind w:left="820" w:hanging="275"/>
        <w:spacing w:after="0"/>
        <w:tabs>
          <w:tab w:leader="none" w:pos="8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59)</w:t>
      </w:r>
    </w:p>
    <w:p>
      <w:pPr>
        <w:spacing w:after="0" w:line="2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9" w:lineRule="auto"/>
        <w:tabs>
          <w:tab w:leader="none" w:pos="1456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Справка из учреждения системы профилактики безнадзорности и правонарушений несовершеннолетних или учреждения исполнения наказаний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несовершеннолетних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содержащихся в учреждениях системы профилактики безнадзорности и правонарушений несовершеннолетних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несовершеннолетних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отбывающих наказание в местах лишения свободы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их законных представителей в случае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они обращаются за получением бесплатной юридической помощи по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связанным с обеспечением и защитой прав и законных интересов таких несовершеннолетних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вопросов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связанных с оказанием юридической помощи в уголовном судопроизводстве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9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8" w:lineRule="auto"/>
        <w:tabs>
          <w:tab w:leader="none" w:pos="1375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Справка о содержании в психиатрическом или психоневрологическом учреждении для оказания психиатрической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выдаваемая этим учреждением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имеющих право на бесплатную юридическую помощь в соответствии с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психиатрической помощи и гарантиях прав граждан при ее оказании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").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Документы для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пострадавших в результате чрезвычайной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свидетельство о заключении брака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свидетельство о смерти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подтверждающий причинение смерти 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выданный уполномоченным органом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супруга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супруги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состоявшего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состоявшей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зарегистрированном браке с погибшим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умершим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день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гибели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смерти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свидетельство о рождении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свидетельство о смерти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подтверждающий причинение смерти 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выданный уполномоченным органом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детей и родителей погибшего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умершего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решение суда об установлении факта нахождения на иждивении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вступившее в законную силу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иной 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подтверждающий нахождение на полном содержании погибшего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умершего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результате чрезвычайной ситуации или получение от него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была для них постоянным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540" w:firstLine="5"/>
        <w:spacing w:after="0" w:line="237" w:lineRule="auto"/>
        <w:tabs>
          <w:tab w:leader="none" w:pos="914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основным источником средств к существованию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иные документы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подтверждающие факт нахождения на иждивении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предусмотренные законодательством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подтверждающий причинение смерти 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выданный</w:t>
      </w:r>
    </w:p>
    <w:p>
      <w:pPr>
        <w:sectPr>
          <w:pgSz w:w="11900" w:h="16838" w:orient="portrait"/>
          <w:cols w:equalWidth="0" w:num="1">
            <w:col w:w="9900"/>
          </w:cols>
          <w:pgMar w:left="1440" w:top="1138" w:right="566" w:bottom="1440" w:gutter="0" w:footer="0" w:header="0"/>
        </w:sectPr>
      </w:pPr>
    </w:p>
    <w:p>
      <w:pPr>
        <w:jc w:val="both"/>
        <w:ind w:left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уполномоченным органом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находившихся на полном содержании погибшего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умершего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результате чрезвычайной ситуации или получавших от него помощь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была для них постоянным и основным источником средств к существованию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признанных иждивенцами в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установленном законодательством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заключение или иной 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подтверждающий причинение вреда здоровью 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выданный медицинской организацией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здоровью которых причинен вред 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 обследования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заключение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справка или иной 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подтверждающий лишение жилого помещения в результате чрезвычайной ситуации либо полную или частичную утрату иного имущества либо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документов 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выданный уполномоченным органом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лишившихся жилого помещения либо утративших полностью или частично иное имущество либо документы в результате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8.1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введен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постановлением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правительства Воронежской области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02.10.2014 N 903)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both"/>
        <w:ind w:left="540" w:firstLine="545"/>
        <w:spacing w:after="0" w:line="238" w:lineRule="auto"/>
        <w:tabs>
          <w:tab w:leader="none" w:pos="1362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 суда о признании гражданина недееспособным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вступившее в законную силу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признанных судом недееспособными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случае если их законные представители обращаются за получением бесплатной юридической помощи по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связанным с обеспечением и защитой прав и законных интересов таких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9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545"/>
        <w:spacing w:after="0" w:line="237" w:lineRule="auto"/>
        <w:tabs>
          <w:tab w:leader="none" w:pos="1672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подтверждающий право гражданина на получение бесплатной юридической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представляемый в соответствии с иными федеральными законами и законами Воронежской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540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указанные в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пунктах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Перечня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могут быть представлены гражданином или его законным представителем как в подлинниках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в копиях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заверенных в установленном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подлинников таких документов работником органа исполнительной власти Воронежской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подведомственного данному органу исполнительной власти Воронежской области государственного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адвокатом снимаются копии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ими заверяются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подлинники документов возвращаются гражданину или его законному представителю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483870</wp:posOffset>
            </wp:positionV>
            <wp:extent cx="597789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900"/>
      </w:cols>
      <w:pgMar w:left="1440" w:top="1138" w:right="5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200101FF" w:csb1="20280000"/>
  </w:font>
</w:fonts>
</file>

<file path=word/numbering.xml><?xml version="1.0" encoding="utf-8"?>
<w:numbering xmlns:w="http://schemas.openxmlformats.org/wordprocessingml/2006/main">
  <w:abstractNum w:abstractNumId="0">
    <w:nsid w:val="390C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F3E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99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124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305E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440D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491C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4D06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  <w:lvl w:ilvl="2">
      <w:lvlJc w:val="left"/>
      <w:lvlText w:val="%3."/>
      <w:numFmt w:val="decimal"/>
      <w:start w:val="3"/>
    </w:lvl>
  </w:abstractNum>
  <w:abstractNum w:abstractNumId="8">
    <w:nsid w:val="4DB7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1547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54DE"/>
    <w:multiLevelType w:val="hybridMultilevel"/>
    <w:lvl w:ilvl="0">
      <w:lvlJc w:val="left"/>
      <w:lvlText w:val="%1)"/>
      <w:numFmt w:val="decimal"/>
      <w:start w:val="1"/>
    </w:lvl>
  </w:abstractNum>
  <w:abstractNum w:abstractNumId="11">
    <w:nsid w:val="39B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2">
    <w:nsid w:val="2D12"/>
    <w:multiLevelType w:val="hybridMultilevel"/>
    <w:lvl w:ilvl="0">
      <w:lvlJc w:val="left"/>
      <w:lvlText w:val="%1."/>
      <w:numFmt w:val="decimal"/>
      <w:start w:val="4"/>
    </w:lvl>
  </w:abstractNum>
  <w:abstractNum w:abstractNumId="13">
    <w:nsid w:val="74D"/>
    <w:multiLevelType w:val="hybridMultilevel"/>
    <w:lvl w:ilvl="0">
      <w:lvlJc w:val="left"/>
      <w:lvlText w:val="к"/>
      <w:numFmt w:val="bullet"/>
      <w:start w:val="1"/>
    </w:lvl>
  </w:abstractNum>
  <w:abstractNum w:abstractNumId="14">
    <w:nsid w:val="4DC8"/>
    <w:multiLevelType w:val="hybridMultilevel"/>
    <w:lvl w:ilvl="0">
      <w:lvlJc w:val="left"/>
      <w:lvlText w:val="%1."/>
      <w:numFmt w:val="decimal"/>
      <w:start w:val="1"/>
    </w:lvl>
  </w:abstractNum>
  <w:abstractNum w:abstractNumId="15">
    <w:nsid w:val="6443"/>
    <w:multiLevelType w:val="hybridMultilevel"/>
    <w:lvl w:ilvl="0">
      <w:lvlJc w:val="left"/>
      <w:lvlText w:val="%1."/>
      <w:numFmt w:val="decimal"/>
      <w:start w:val="5"/>
    </w:lvl>
  </w:abstractNum>
  <w:abstractNum w:abstractNumId="16">
    <w:nsid w:val="66BB"/>
    <w:multiLevelType w:val="hybridMultilevel"/>
    <w:lvl w:ilvl="0">
      <w:lvlJc w:val="left"/>
      <w:lvlText w:val="%1"/>
      <w:numFmt w:val="upperLetter"/>
      <w:start w:val="14"/>
    </w:lvl>
    <w:lvl w:ilvl="1">
      <w:lvlJc w:val="left"/>
      <w:lvlText w:val="%2."/>
      <w:numFmt w:val="decimal"/>
      <w:start w:val="7"/>
    </w:lvl>
  </w:abstractNum>
  <w:abstractNum w:abstractNumId="17">
    <w:nsid w:val="428B"/>
    <w:multiLevelType w:val="hybridMultilevel"/>
    <w:lvl w:ilvl="0">
      <w:lvlJc w:val="left"/>
      <w:lvlText w:val="и"/>
      <w:numFmt w:val="bullet"/>
      <w:start w:val="1"/>
    </w:lvl>
  </w:abstractNum>
  <w:abstractNum w:abstractNumId="18">
    <w:nsid w:val="26A6"/>
    <w:multiLevelType w:val="hybridMultilevel"/>
    <w:lvl w:ilvl="0">
      <w:lvlJc w:val="left"/>
      <w:lvlText w:val="%1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  <Relationship Id="rId11" Type="http://schemas.openxmlformats.org/officeDocument/2006/relationships/image" Target="media/image2.png" />
  <Relationship Id="rId12" Type="http://schemas.openxmlformats.org/officeDocument/2006/relationships/image" Target="media/image3.png" />
  <Relationship Id="rId13" Type="http://schemas.openxmlformats.org/officeDocument/2006/relationships/image" Target="media/image4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2020-09-25T13:25:14Z</dcterms:created>
  <dcterms:modified xsi:type="dcterms:W3CDTF">2020-09-25T13:25:14Z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